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09" w:rsidRPr="006F7EAD" w:rsidRDefault="003A0F09" w:rsidP="003A0F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7EAD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3A0F09" w:rsidRPr="006F7EAD" w:rsidRDefault="003A0F09" w:rsidP="003A0F0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6F7EAD">
        <w:rPr>
          <w:rFonts w:ascii="Times New Roman" w:hAnsi="Times New Roman"/>
          <w:b/>
          <w:sz w:val="56"/>
          <w:szCs w:val="56"/>
          <w:lang w:eastAsia="ru-RU"/>
        </w:rPr>
        <w:t>РАСПОРЯЖЕНИЕ</w:t>
      </w:r>
    </w:p>
    <w:p w:rsidR="003A0F09" w:rsidRPr="006F7EAD" w:rsidRDefault="003A0F09" w:rsidP="003A0F09">
      <w:pPr>
        <w:spacing w:after="0" w:line="240" w:lineRule="auto"/>
        <w:ind w:left="54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0F09" w:rsidRPr="006F7EAD" w:rsidRDefault="003A0F09" w:rsidP="003A0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EAD">
        <w:rPr>
          <w:rFonts w:ascii="Times New Roman" w:hAnsi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3A0F09" w:rsidRPr="006F7EAD" w:rsidRDefault="003A0F09" w:rsidP="003A0F09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Default="003A0F09" w:rsidP="003A0F09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Default="003A0F09" w:rsidP="003A0F09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Pr="006F7EAD" w:rsidRDefault="003A0F09" w:rsidP="003A0F09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Pr="006F7EAD" w:rsidRDefault="003A0F09" w:rsidP="003A0F09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Pr="006F7EAD" w:rsidRDefault="003A0F09" w:rsidP="003A0F09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AD">
        <w:rPr>
          <w:rFonts w:ascii="Times New Roman" w:hAnsi="Times New Roman"/>
          <w:sz w:val="28"/>
          <w:szCs w:val="28"/>
          <w:lang w:eastAsia="ru-RU"/>
        </w:rPr>
        <w:t>О проекте бюджетного прогноза Благодарненского муниципального района Ставропольского края до 2022 года</w:t>
      </w:r>
    </w:p>
    <w:p w:rsidR="003A0F09" w:rsidRPr="006F7EAD" w:rsidRDefault="003A0F09" w:rsidP="003A0F09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F09" w:rsidRDefault="003A0F09" w:rsidP="003A0F09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F09" w:rsidRPr="006F7EAD" w:rsidRDefault="003A0F09" w:rsidP="003A0F09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F09" w:rsidRPr="006F7EAD" w:rsidRDefault="003A0F09" w:rsidP="003A0F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AD">
        <w:rPr>
          <w:rFonts w:ascii="Times New Roman" w:hAnsi="Times New Roman"/>
          <w:sz w:val="28"/>
          <w:szCs w:val="28"/>
          <w:lang w:eastAsia="ru-RU"/>
        </w:rPr>
        <w:t>Одобрить проект бюджетного прогноза Благодарненского муниципального района Ставропольского края до 2022 года согласно приложению и внести его в совет Благодарненского муниципального района Ставропольского края.</w:t>
      </w:r>
    </w:p>
    <w:p w:rsidR="003A0F09" w:rsidRPr="006F7EAD" w:rsidRDefault="003A0F09" w:rsidP="003A0F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Pr="006F7EAD" w:rsidRDefault="003A0F09" w:rsidP="003A0F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AD">
        <w:rPr>
          <w:rFonts w:ascii="Times New Roman" w:hAnsi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3A0F09" w:rsidRPr="006F7EAD" w:rsidRDefault="003A0F09" w:rsidP="003A0F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Pr="006F7EAD" w:rsidRDefault="003A0F09" w:rsidP="003A0F09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Pr="006F7EAD" w:rsidRDefault="003A0F09" w:rsidP="003A0F09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Pr="006F7EAD" w:rsidRDefault="003A0F09" w:rsidP="003A0F09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1"/>
        <w:tblW w:w="0" w:type="auto"/>
        <w:tblLook w:val="01E0" w:firstRow="1" w:lastRow="1" w:firstColumn="1" w:lastColumn="1" w:noHBand="0" w:noVBand="0"/>
      </w:tblPr>
      <w:tblGrid>
        <w:gridCol w:w="6536"/>
        <w:gridCol w:w="2818"/>
      </w:tblGrid>
      <w:tr w:rsidR="003A0F09" w:rsidRPr="006F7EAD" w:rsidTr="00740F56">
        <w:trPr>
          <w:trHeight w:val="904"/>
        </w:trPr>
        <w:tc>
          <w:tcPr>
            <w:tcW w:w="6688" w:type="dxa"/>
          </w:tcPr>
          <w:p w:rsidR="003A0F09" w:rsidRPr="006F7EAD" w:rsidRDefault="003A0F09" w:rsidP="00740F56">
            <w:pPr>
              <w:spacing w:after="0" w:line="240" w:lineRule="exact"/>
              <w:ind w:righ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AD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3A0F09" w:rsidRPr="006F7EAD" w:rsidRDefault="003A0F09" w:rsidP="00740F56">
            <w:pPr>
              <w:spacing w:after="0" w:line="240" w:lineRule="exact"/>
              <w:ind w:righ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муниципального района </w:t>
            </w:r>
          </w:p>
          <w:p w:rsidR="003A0F09" w:rsidRPr="006F7EAD" w:rsidRDefault="003A0F09" w:rsidP="00740F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AD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3A0F09" w:rsidRPr="006F7EAD" w:rsidRDefault="003A0F09" w:rsidP="00740F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3A0F09" w:rsidRPr="006F7EAD" w:rsidRDefault="003A0F09" w:rsidP="00740F5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0F09" w:rsidRPr="006F7EAD" w:rsidRDefault="003A0F09" w:rsidP="00740F5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0F09" w:rsidRPr="006F7EAD" w:rsidRDefault="003A0F09" w:rsidP="00740F5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AD">
              <w:rPr>
                <w:rFonts w:ascii="Times New Roman" w:hAnsi="Times New Roman"/>
                <w:sz w:val="28"/>
                <w:szCs w:val="28"/>
                <w:lang w:eastAsia="ru-RU"/>
              </w:rPr>
              <w:t>С.Т. Бычков</w:t>
            </w:r>
          </w:p>
        </w:tc>
      </w:tr>
    </w:tbl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5614"/>
      </w:tblGrid>
      <w:tr w:rsidR="003A0F09" w:rsidRPr="00E864A7" w:rsidTr="00740F56">
        <w:tc>
          <w:tcPr>
            <w:tcW w:w="3740" w:type="dxa"/>
            <w:shd w:val="clear" w:color="auto" w:fill="auto"/>
          </w:tcPr>
          <w:p w:rsidR="003A0F09" w:rsidRPr="00E864A7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3A0F09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A0F09" w:rsidRPr="00E864A7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E864A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E86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4A7">
              <w:rPr>
                <w:rFonts w:ascii="Times New Roman" w:hAnsi="Times New Roman"/>
                <w:sz w:val="28"/>
              </w:rPr>
              <w:t>администрации</w:t>
            </w:r>
          </w:p>
          <w:p w:rsidR="003A0F09" w:rsidRPr="00E864A7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E864A7">
              <w:rPr>
                <w:rFonts w:ascii="Times New Roman" w:hAnsi="Times New Roman"/>
                <w:sz w:val="28"/>
              </w:rPr>
              <w:t>Благодарненского муниципального</w:t>
            </w:r>
          </w:p>
          <w:p w:rsidR="003A0F09" w:rsidRPr="00E864A7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E864A7">
              <w:rPr>
                <w:rFonts w:ascii="Times New Roman" w:hAnsi="Times New Roman"/>
                <w:sz w:val="28"/>
              </w:rPr>
              <w:t>района Ставропольского края</w:t>
            </w:r>
            <w:r w:rsidRPr="00E86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0F09" w:rsidRPr="00E864A7" w:rsidRDefault="003A0F09" w:rsidP="00740F56">
            <w:pPr>
              <w:spacing w:after="0" w:line="240" w:lineRule="exact"/>
              <w:ind w:firstLine="53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F09" w:rsidRPr="00E864A7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Pr="001448B0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Pr="001448B0" w:rsidRDefault="003A0F09" w:rsidP="003A0F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09" w:rsidRDefault="003A0F09" w:rsidP="003A0F09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БЮДЖЕТНЫЙ ПРОГНОЗ </w:t>
      </w:r>
    </w:p>
    <w:p w:rsidR="003A0F09" w:rsidRDefault="003A0F09" w:rsidP="003A0F0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муниципального района Ставропольского края </w:t>
      </w:r>
      <w:r w:rsidRPr="001448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период до</w:t>
      </w:r>
      <w:r w:rsidRPr="001448B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1448B0">
        <w:rPr>
          <w:rFonts w:ascii="Times New Roman" w:hAnsi="Times New Roman"/>
          <w:sz w:val="28"/>
          <w:szCs w:val="28"/>
        </w:rPr>
        <w:t xml:space="preserve"> год</w:t>
      </w:r>
      <w:bookmarkStart w:id="0" w:name="_Toc391807109"/>
      <w:r>
        <w:rPr>
          <w:rFonts w:ascii="Times New Roman" w:hAnsi="Times New Roman"/>
          <w:sz w:val="28"/>
          <w:szCs w:val="28"/>
        </w:rPr>
        <w:t>а</w:t>
      </w:r>
    </w:p>
    <w:p w:rsidR="003A0F09" w:rsidRDefault="003A0F09" w:rsidP="003A0F0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0F09" w:rsidRPr="001448B0" w:rsidRDefault="003A0F09" w:rsidP="003A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B0">
        <w:rPr>
          <w:rFonts w:ascii="Times New Roman" w:hAnsi="Times New Roman"/>
          <w:sz w:val="28"/>
          <w:szCs w:val="28"/>
          <w:lang w:val="en-US"/>
        </w:rPr>
        <w:t>I</w:t>
      </w:r>
      <w:r w:rsidRPr="001448B0">
        <w:rPr>
          <w:rFonts w:ascii="Times New Roman" w:hAnsi="Times New Roman"/>
          <w:sz w:val="28"/>
          <w:szCs w:val="28"/>
        </w:rPr>
        <w:t>. Общие положения</w:t>
      </w:r>
    </w:p>
    <w:p w:rsidR="003A0F09" w:rsidRPr="001448B0" w:rsidRDefault="003A0F09" w:rsidP="003A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F09" w:rsidRPr="00F950AE" w:rsidRDefault="003A0F09" w:rsidP="003A0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 Благодарненского муниципального района Ставропольского края на период до</w:t>
      </w:r>
      <w:r w:rsidRPr="001448B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1448B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(далее – бюджетный прогноз) </w:t>
      </w:r>
      <w:r w:rsidRPr="001448B0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170.1 Бюджетного кодекса Российской Федерации, </w:t>
      </w:r>
      <w:r w:rsidRPr="00A979DA">
        <w:rPr>
          <w:rFonts w:ascii="Times New Roman" w:hAnsi="Times New Roman"/>
          <w:sz w:val="28"/>
          <w:szCs w:val="28"/>
        </w:rPr>
        <w:t xml:space="preserve">статьей 14 решения совета Благодарненского муниципального района Ставропольского края </w:t>
      </w:r>
      <w:r>
        <w:rPr>
          <w:rFonts w:ascii="Times New Roman" w:hAnsi="Times New Roman"/>
          <w:sz w:val="28"/>
          <w:szCs w:val="28"/>
        </w:rPr>
        <w:t>"</w:t>
      </w:r>
      <w:r w:rsidRPr="00A979DA">
        <w:rPr>
          <w:rFonts w:ascii="Times New Roman" w:hAnsi="Times New Roman"/>
          <w:sz w:val="28"/>
          <w:szCs w:val="28"/>
        </w:rPr>
        <w:t>О бюджетном процессе в Благодарненском муниципальном районе Ставропольского края</w:t>
      </w:r>
      <w:r>
        <w:rPr>
          <w:rFonts w:ascii="Times New Roman" w:hAnsi="Times New Roman"/>
          <w:sz w:val="28"/>
          <w:szCs w:val="28"/>
        </w:rPr>
        <w:t>"</w:t>
      </w:r>
      <w:r w:rsidRPr="00A979DA">
        <w:rPr>
          <w:rFonts w:ascii="Times New Roman" w:hAnsi="Times New Roman"/>
          <w:sz w:val="28"/>
          <w:szCs w:val="28"/>
        </w:rPr>
        <w:t xml:space="preserve"> и Порядком разработки и утверждения бюджетного прогноза Благодарненского</w:t>
      </w:r>
      <w:r w:rsidRPr="00F950AE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долгосрочный период, утвержденным постановлением администрации Благодарненского муниципального района Ставропольского края от 22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950A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950AE">
        <w:rPr>
          <w:rFonts w:ascii="Times New Roman" w:hAnsi="Times New Roman"/>
          <w:sz w:val="28"/>
          <w:szCs w:val="28"/>
        </w:rPr>
        <w:t>№ 457.</w:t>
      </w:r>
    </w:p>
    <w:p w:rsidR="003A0F09" w:rsidRPr="00AE5FA7" w:rsidRDefault="003A0F09" w:rsidP="003A0F09">
      <w:pPr>
        <w:pStyle w:val="ConsPlusNormal"/>
        <w:ind w:firstLine="54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3A0F09" w:rsidRPr="007A2FE2" w:rsidRDefault="003A0F09" w:rsidP="003A0F09">
      <w:pPr>
        <w:pStyle w:val="ConsPlusNormal"/>
        <w:spacing w:line="240" w:lineRule="exact"/>
        <w:ind w:firstLine="539"/>
        <w:jc w:val="center"/>
        <w:rPr>
          <w:rFonts w:ascii="Times New Roman" w:hAnsi="Times New Roman"/>
          <w:spacing w:val="-2"/>
          <w:sz w:val="28"/>
          <w:szCs w:val="28"/>
        </w:rPr>
      </w:pPr>
      <w:r w:rsidRPr="004D2595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D2595">
        <w:rPr>
          <w:rFonts w:ascii="Times New Roman" w:hAnsi="Times New Roman"/>
          <w:spacing w:val="-2"/>
          <w:sz w:val="28"/>
          <w:szCs w:val="28"/>
        </w:rPr>
        <w:t xml:space="preserve">. Основные итоги развития бюджетной системы </w:t>
      </w:r>
      <w:r>
        <w:rPr>
          <w:rFonts w:ascii="Times New Roman" w:hAnsi="Times New Roman"/>
          <w:sz w:val="28"/>
          <w:szCs w:val="28"/>
        </w:rPr>
        <w:t>Благодарненского муниципального района</w:t>
      </w:r>
      <w:r w:rsidRPr="004D2595">
        <w:rPr>
          <w:rFonts w:ascii="Times New Roman" w:hAnsi="Times New Roman"/>
          <w:spacing w:val="-2"/>
          <w:sz w:val="28"/>
          <w:szCs w:val="28"/>
        </w:rPr>
        <w:t xml:space="preserve"> Ставропольского края,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2595">
        <w:rPr>
          <w:rFonts w:ascii="Times New Roman" w:hAnsi="Times New Roman"/>
          <w:spacing w:val="-2"/>
          <w:sz w:val="28"/>
          <w:szCs w:val="28"/>
        </w:rPr>
        <w:t>условия формирования бюджетного прогноза в текущем финансовом году</w:t>
      </w:r>
    </w:p>
    <w:p w:rsidR="003A0F09" w:rsidRDefault="003A0F09" w:rsidP="003A0F0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3A0F09" w:rsidRPr="00EA6B62" w:rsidRDefault="003A0F09" w:rsidP="003A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B62">
        <w:rPr>
          <w:rFonts w:ascii="Times New Roman" w:hAnsi="Times New Roman"/>
          <w:sz w:val="28"/>
          <w:szCs w:val="28"/>
          <w:lang w:eastAsia="ru-RU"/>
        </w:rPr>
        <w:t>Ежегодный рост в Благодарненском муниципальном районе Ставропольского края производства промышленной продукции, потребительских товаров и продукции сельскохозяйственного производства позволял ежегодно увеличивать налоговый потенциал Благодарненского района Ставропольского края</w:t>
      </w:r>
      <w:r w:rsidRPr="00D10C63">
        <w:rPr>
          <w:rFonts w:ascii="Times New Roman" w:hAnsi="Times New Roman"/>
          <w:sz w:val="28"/>
          <w:szCs w:val="28"/>
          <w:lang w:eastAsia="ru-RU"/>
        </w:rPr>
        <w:t>. За 2013-2015 годы по налоговым и неналоговым доходам бюджета Благодарненского муниципального района Ставропольского края отмечается ежегодная положительная динамика поступлений.</w:t>
      </w:r>
    </w:p>
    <w:p w:rsidR="003A0F09" w:rsidRPr="00EA6B62" w:rsidRDefault="003A0F09" w:rsidP="003A0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EA6B62">
        <w:rPr>
          <w:rFonts w:ascii="Times New Roman" w:hAnsi="Times New Roman"/>
          <w:sz w:val="28"/>
          <w:szCs w:val="28"/>
          <w:lang w:eastAsia="ru-RU"/>
        </w:rPr>
        <w:t>По итогам 2014 года наблюдается отставание темпов роста поступлений налоговых и неналоговых доходов в бюджет Благодарненского муниципального района Ставропольского края по сравнению с 2013 годом в основном за счет снижения объемов поступлений по налогу на доходы физических лиц. Причиной этого является снижение норматива зачисления в бюджеты</w:t>
      </w:r>
      <w:r w:rsidRPr="00EA6B62">
        <w:rPr>
          <w:rFonts w:ascii="Times New Roman" w:hAnsi="Times New Roman"/>
          <w:sz w:val="28"/>
          <w:szCs w:val="20"/>
          <w:lang w:eastAsia="ru-RU"/>
        </w:rPr>
        <w:t xml:space="preserve"> муниципальных районов налога на доходы физических лиц с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</w:t>
      </w:r>
      <w:r w:rsidRPr="00EA6B62">
        <w:rPr>
          <w:rFonts w:ascii="Times New Roman" w:hAnsi="Times New Roman"/>
          <w:sz w:val="28"/>
          <w:szCs w:val="20"/>
          <w:lang w:eastAsia="ru-RU"/>
        </w:rPr>
        <w:t xml:space="preserve">10 процентов до 5 процентов в соответствии с внесенными изменениями в статью 61.1 Бюджетного кодекса Российской Федерации, вступившими в силу с 01 января 2014 года, а также снижением дополнительного норматива отчислений в бюджеты муниципальных районов от налога на доходы физических лиц в соответствии с Законом Ставропольского края от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</w:t>
      </w:r>
      <w:r w:rsidRPr="00EA6B62">
        <w:rPr>
          <w:rFonts w:ascii="Times New Roman" w:hAnsi="Times New Roman"/>
          <w:sz w:val="28"/>
          <w:szCs w:val="20"/>
          <w:lang w:eastAsia="ru-RU"/>
        </w:rPr>
        <w:t>10</w:t>
      </w:r>
      <w:r>
        <w:rPr>
          <w:rFonts w:ascii="Times New Roman" w:hAnsi="Times New Roman"/>
          <w:sz w:val="28"/>
          <w:szCs w:val="20"/>
          <w:lang w:eastAsia="ru-RU"/>
        </w:rPr>
        <w:t xml:space="preserve"> декабря </w:t>
      </w:r>
      <w:r w:rsidRPr="00EA6B62">
        <w:rPr>
          <w:rFonts w:ascii="Times New Roman" w:hAnsi="Times New Roman"/>
          <w:sz w:val="28"/>
          <w:szCs w:val="20"/>
          <w:lang w:eastAsia="ru-RU"/>
        </w:rPr>
        <w:t xml:space="preserve">2013 года № 105-кз "О бюджете Ставропольского края на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</w:t>
      </w:r>
      <w:r w:rsidRPr="00EA6B62">
        <w:rPr>
          <w:rFonts w:ascii="Times New Roman" w:hAnsi="Times New Roman"/>
          <w:sz w:val="28"/>
          <w:szCs w:val="20"/>
          <w:lang w:eastAsia="ru-RU"/>
        </w:rPr>
        <w:t xml:space="preserve">2014 год и плановый период 2015 и 2016 годов" с 15,29 процентов в </w:t>
      </w:r>
      <w:bookmarkStart w:id="1" w:name="_GoBack"/>
      <w:bookmarkEnd w:id="1"/>
      <w:r w:rsidRPr="00EA6B62">
        <w:rPr>
          <w:rFonts w:ascii="Times New Roman" w:hAnsi="Times New Roman"/>
          <w:sz w:val="28"/>
          <w:szCs w:val="20"/>
          <w:lang w:eastAsia="ru-RU"/>
        </w:rPr>
        <w:t>2013 году до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EA6B62">
        <w:rPr>
          <w:rFonts w:ascii="Times New Roman" w:hAnsi="Times New Roman"/>
          <w:sz w:val="28"/>
          <w:szCs w:val="20"/>
          <w:lang w:eastAsia="ru-RU"/>
        </w:rPr>
        <w:t>10,30 процентов в 2014 году.</w:t>
      </w:r>
    </w:p>
    <w:p w:rsidR="003A0F09" w:rsidRPr="00EA6B62" w:rsidRDefault="003A0F09" w:rsidP="003A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B62">
        <w:rPr>
          <w:rFonts w:ascii="Times New Roman" w:hAnsi="Times New Roman"/>
          <w:sz w:val="28"/>
          <w:szCs w:val="28"/>
          <w:lang w:eastAsia="ru-RU"/>
        </w:rPr>
        <w:t>Уменьшение поступлени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A6B62">
        <w:rPr>
          <w:rFonts w:ascii="Times New Roman" w:hAnsi="Times New Roman"/>
          <w:sz w:val="28"/>
          <w:szCs w:val="28"/>
          <w:lang w:eastAsia="ru-RU"/>
        </w:rPr>
        <w:t xml:space="preserve"> в бюджет Благодарненского муниципального района Ставропольского края доходов от сдачи в аренду имущества, находящегося в муниципальной собственности, обусловлено расторжением договоров аренды.</w:t>
      </w:r>
    </w:p>
    <w:p w:rsidR="003A0F09" w:rsidRPr="00EA6B62" w:rsidRDefault="003A0F09" w:rsidP="003A0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B62">
        <w:rPr>
          <w:rFonts w:ascii="Times New Roman" w:hAnsi="Times New Roman"/>
          <w:sz w:val="28"/>
          <w:szCs w:val="28"/>
          <w:lang w:eastAsia="ru-RU"/>
        </w:rPr>
        <w:t xml:space="preserve">По итогам 2015 года наблюдается </w:t>
      </w:r>
      <w:r>
        <w:rPr>
          <w:rFonts w:ascii="Times New Roman" w:hAnsi="Times New Roman"/>
          <w:sz w:val="28"/>
          <w:szCs w:val="28"/>
          <w:lang w:eastAsia="ru-RU"/>
        </w:rPr>
        <w:t>увеличение</w:t>
      </w:r>
      <w:r w:rsidRPr="00EA6B62">
        <w:rPr>
          <w:rFonts w:ascii="Times New Roman" w:hAnsi="Times New Roman"/>
          <w:sz w:val="28"/>
          <w:szCs w:val="28"/>
          <w:lang w:eastAsia="ru-RU"/>
        </w:rPr>
        <w:t xml:space="preserve"> темпов роста поступлений налоговых и неналоговых доходов в бюджет Благодарненского муниципального района Ставропольского края по сравнению с 2014 годом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A6B62">
        <w:rPr>
          <w:rFonts w:ascii="Times New Roman" w:hAnsi="Times New Roman"/>
          <w:sz w:val="28"/>
          <w:szCs w:val="28"/>
          <w:lang w:eastAsia="ru-RU"/>
        </w:rPr>
        <w:t xml:space="preserve"> в основном за счет поступлений по единому сельскохозяйственному налогу, государственной пошлине, арендной плате за земельные участки, плате за негативное воздействие на окружающую среду, доходам от продажи материальных и нематериальных активов.</w:t>
      </w:r>
    </w:p>
    <w:p w:rsidR="003A0F09" w:rsidRDefault="003A0F09" w:rsidP="003A0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EA6B62">
        <w:rPr>
          <w:rFonts w:ascii="Times New Roman" w:hAnsi="Times New Roman"/>
          <w:sz w:val="28"/>
          <w:szCs w:val="28"/>
          <w:lang w:eastAsia="ru-RU"/>
        </w:rPr>
        <w:t xml:space="preserve">По налогу на доходы физических лиц снижение объемов поступлений, обусловлено снижением норматива зачисления этого вида доходов в районный бюджет в соответствии </w:t>
      </w:r>
      <w:hyperlink r:id="rId5" w:history="1">
        <w:r w:rsidRPr="00EA6B62">
          <w:rPr>
            <w:rFonts w:ascii="Times New Roman" w:hAnsi="Times New Roman"/>
            <w:iCs/>
            <w:sz w:val="28"/>
            <w:szCs w:val="28"/>
            <w:lang w:eastAsia="ru-RU"/>
          </w:rPr>
          <w:t xml:space="preserve">с Бюджетным кодексом Российской Федерации и законодательством Ставропольского края, а также в связи с </w:t>
        </w:r>
      </w:hyperlink>
      <w:r w:rsidRPr="00EA6B62">
        <w:rPr>
          <w:rFonts w:ascii="Times New Roman" w:hAnsi="Times New Roman"/>
          <w:sz w:val="28"/>
          <w:szCs w:val="28"/>
          <w:lang w:eastAsia="ru-RU"/>
        </w:rPr>
        <w:t>истечением срока действия решения совета Благодарненского муниципального района Ставропольского края, принятого в 2011 году, о замене части дотации на дополнительный норматив отчислений от налога на доходы физических лиц.</w:t>
      </w:r>
    </w:p>
    <w:p w:rsidR="003A0F09" w:rsidRPr="00E4508B" w:rsidRDefault="003A0F09" w:rsidP="003A0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EA6B62">
        <w:rPr>
          <w:rFonts w:ascii="Times New Roman" w:hAnsi="Times New Roman"/>
          <w:sz w:val="28"/>
          <w:szCs w:val="28"/>
          <w:lang w:eastAsia="ru-RU"/>
        </w:rPr>
        <w:t xml:space="preserve">Увеличению поступлений в бюджет Благодарненского муниципального района Ставропольского края по налоговым и неналоговым доходам способствовала </w:t>
      </w:r>
      <w:r w:rsidRPr="00E4508B">
        <w:rPr>
          <w:rFonts w:ascii="Times New Roman" w:hAnsi="Times New Roman"/>
          <w:sz w:val="28"/>
          <w:szCs w:val="28"/>
          <w:lang w:eastAsia="ru-RU"/>
        </w:rPr>
        <w:t xml:space="preserve">реализация Плана мероприятий, направленных на увеличение роста доходов и оптимизацию расходов бюджета Благодарненского муниципального района Ставропольского края на период 2014-2016 годов, утвержденного распоряжением администрации Благодарненского муниципального района Ставропольского края от 31 марта </w:t>
      </w:r>
      <w:smartTag w:uri="urn:schemas-microsoft-com:office:smarttags" w:element="metricconverter">
        <w:smartTagPr>
          <w:attr w:name="ProductID" w:val="2014 г"/>
        </w:smartTagPr>
        <w:r w:rsidRPr="00E4508B">
          <w:rPr>
            <w:rFonts w:ascii="Times New Roman" w:hAnsi="Times New Roman"/>
            <w:sz w:val="28"/>
            <w:szCs w:val="28"/>
            <w:lang w:eastAsia="ru-RU"/>
          </w:rPr>
          <w:t>2014 года</w:t>
        </w:r>
      </w:smartTag>
      <w:r w:rsidRPr="00E4508B">
        <w:rPr>
          <w:rFonts w:ascii="Times New Roman" w:hAnsi="Times New Roman"/>
          <w:sz w:val="28"/>
          <w:szCs w:val="28"/>
          <w:lang w:eastAsia="ru-RU"/>
        </w:rPr>
        <w:t xml:space="preserve"> № 125-р.</w:t>
      </w:r>
    </w:p>
    <w:p w:rsidR="003A0F09" w:rsidRPr="00721E5F" w:rsidRDefault="003A0F09" w:rsidP="003A0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E5F">
        <w:rPr>
          <w:rFonts w:ascii="Times New Roman" w:hAnsi="Times New Roman"/>
          <w:sz w:val="28"/>
          <w:szCs w:val="28"/>
          <w:lang w:eastAsia="ru-RU"/>
        </w:rPr>
        <w:t>В 2013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21E5F">
        <w:rPr>
          <w:rFonts w:ascii="Times New Roman" w:hAnsi="Times New Roman"/>
          <w:sz w:val="28"/>
          <w:szCs w:val="28"/>
          <w:lang w:eastAsia="ru-RU"/>
        </w:rPr>
        <w:t>2015 годах расходы</w:t>
      </w:r>
      <w:r w:rsidRPr="00721E5F">
        <w:rPr>
          <w:rFonts w:ascii="Times New Roman" w:hAnsi="Times New Roman"/>
          <w:sz w:val="28"/>
          <w:szCs w:val="24"/>
          <w:lang w:eastAsia="ru-RU"/>
        </w:rPr>
        <w:t xml:space="preserve"> консолидированного бюджета </w:t>
      </w:r>
      <w:r>
        <w:rPr>
          <w:rFonts w:ascii="Times New Roman" w:hAnsi="Times New Roman"/>
          <w:sz w:val="28"/>
          <w:szCs w:val="24"/>
          <w:lang w:eastAsia="ru-RU"/>
        </w:rPr>
        <w:t xml:space="preserve">Благодарненского муниципального района </w:t>
      </w:r>
      <w:r w:rsidRPr="00721E5F">
        <w:rPr>
          <w:rFonts w:ascii="Times New Roman" w:hAnsi="Times New Roman"/>
          <w:sz w:val="28"/>
          <w:szCs w:val="24"/>
          <w:lang w:eastAsia="ru-RU"/>
        </w:rPr>
        <w:t>Ставропольского края</w:t>
      </w:r>
      <w:r w:rsidRPr="00721E5F">
        <w:rPr>
          <w:rFonts w:ascii="Times New Roman" w:hAnsi="Times New Roman"/>
          <w:sz w:val="28"/>
          <w:szCs w:val="28"/>
          <w:lang w:eastAsia="ru-RU"/>
        </w:rPr>
        <w:t xml:space="preserve"> (далее – консолидированный бюджет района) были направлены, прежде всего, на реализацию приоритетных направлений в социальной сфере, сформулированных в указах Президента Российской Федерации от 7 мая 2012 года и безусловное финансовое обеспечение законодательно установленных обязательств по социальным выплатам отдельным категориям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муниципального района</w:t>
      </w:r>
      <w:r w:rsidRPr="00721E5F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что привело к значительному изменению структуры расходов консолидированного бюджета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721E5F">
        <w:rPr>
          <w:rFonts w:ascii="Times New Roman" w:hAnsi="Times New Roman"/>
          <w:sz w:val="28"/>
          <w:szCs w:val="28"/>
          <w:lang w:eastAsia="ru-RU"/>
        </w:rPr>
        <w:t>.</w:t>
      </w:r>
    </w:p>
    <w:p w:rsidR="003A0F09" w:rsidRPr="00110F2B" w:rsidRDefault="003A0F09" w:rsidP="003A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Более половины объема расходов районного бюджета ежегодно направляется на финансовое обеспечение учреждений образования, </w:t>
      </w:r>
      <w:r w:rsidRPr="00A838B0">
        <w:rPr>
          <w:rFonts w:ascii="Times New Roman" w:hAnsi="Times New Roman"/>
          <w:sz w:val="28"/>
          <w:szCs w:val="28"/>
          <w:lang w:eastAsia="ru-RU"/>
        </w:rPr>
        <w:t xml:space="preserve">около 30 процентов - приходится на реализацию переданных государственных полномочий в области социальной политики. </w:t>
      </w:r>
      <w:r w:rsidRPr="00110F2B">
        <w:rPr>
          <w:rFonts w:ascii="Times New Roman" w:hAnsi="Times New Roman"/>
          <w:sz w:val="28"/>
          <w:szCs w:val="28"/>
          <w:lang w:eastAsia="ru-RU"/>
        </w:rPr>
        <w:t>Более трети расходов бюджета Благодарненского муниципального района Ставропольского края (далее – районный бюджет) приходится на оплату труда работников бюджетной сферы.</w:t>
      </w:r>
    </w:p>
    <w:p w:rsidR="003A0F09" w:rsidRDefault="003A0F09" w:rsidP="003A0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параметры консолидированного </w:t>
      </w:r>
      <w:r w:rsidRPr="0037308F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3730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районного бюджета</w:t>
      </w:r>
      <w:r w:rsidRPr="00415F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период </w:t>
      </w:r>
      <w:r w:rsidRPr="00415FFF">
        <w:rPr>
          <w:rFonts w:ascii="Times New Roman" w:hAnsi="Times New Roman"/>
          <w:sz w:val="28"/>
          <w:szCs w:val="28"/>
          <w:lang w:eastAsia="ru-RU"/>
        </w:rPr>
        <w:t>2013-2015 годов представлены в таблице</w:t>
      </w:r>
      <w:r w:rsidRPr="008C5281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3A0F09" w:rsidRDefault="003A0F09" w:rsidP="003A0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0F09" w:rsidRPr="0037308F" w:rsidRDefault="003A0F09" w:rsidP="003A0F09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5FFF">
        <w:rPr>
          <w:rFonts w:ascii="Times New Roman" w:hAnsi="Times New Roman"/>
          <w:sz w:val="28"/>
          <w:szCs w:val="28"/>
          <w:lang w:eastAsia="ru-RU"/>
        </w:rPr>
        <w:t>Таблица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3A0F09" w:rsidRDefault="003A0F09" w:rsidP="003A0F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F09" w:rsidRDefault="003A0F09" w:rsidP="003A0F09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параметры консолидированного </w:t>
      </w:r>
      <w:r w:rsidRPr="0037308F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3730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районного бюджета</w:t>
      </w:r>
      <w:r w:rsidRPr="00415F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период </w:t>
      </w:r>
      <w:r w:rsidRPr="00415FFF">
        <w:rPr>
          <w:rFonts w:ascii="Times New Roman" w:hAnsi="Times New Roman"/>
          <w:sz w:val="28"/>
          <w:szCs w:val="28"/>
          <w:lang w:eastAsia="ru-RU"/>
        </w:rPr>
        <w:t>2013-2015 годов</w:t>
      </w:r>
    </w:p>
    <w:p w:rsidR="003A0F09" w:rsidRDefault="003A0F09" w:rsidP="003A0F0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0F09" w:rsidRPr="0037308F" w:rsidRDefault="003A0F09" w:rsidP="003A0F0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(тыс</w:t>
      </w:r>
      <w:r w:rsidRPr="0037308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08F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5259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524"/>
        <w:gridCol w:w="1384"/>
        <w:gridCol w:w="1388"/>
        <w:gridCol w:w="1384"/>
        <w:gridCol w:w="1388"/>
        <w:gridCol w:w="1380"/>
        <w:gridCol w:w="1380"/>
      </w:tblGrid>
      <w:tr w:rsidR="003A0F09" w:rsidRPr="0037308F" w:rsidTr="00740F56">
        <w:trPr>
          <w:trHeight w:val="266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09" w:rsidRPr="00A152BB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0F09" w:rsidRPr="0037308F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09" w:rsidRPr="00A152BB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09" w:rsidRPr="00A152BB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09" w:rsidRPr="00A152BB" w:rsidRDefault="003A0F09" w:rsidP="00740F5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3A0F09" w:rsidRPr="0037308F" w:rsidTr="00740F56">
        <w:trPr>
          <w:trHeight w:val="300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09" w:rsidRPr="0037308F" w:rsidRDefault="003A0F09" w:rsidP="00740F56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09" w:rsidRPr="00A152BB" w:rsidRDefault="003A0F09" w:rsidP="00740F56">
            <w:pPr>
              <w:spacing w:after="0" w:line="240" w:lineRule="exact"/>
              <w:ind w:left="-111" w:right="-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консолиди-рованный</w:t>
            </w:r>
            <w:proofErr w:type="spellEnd"/>
            <w:proofErr w:type="gramEnd"/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 района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09" w:rsidRPr="00A152BB" w:rsidRDefault="003A0F09" w:rsidP="00740F56">
            <w:pPr>
              <w:spacing w:after="0" w:line="240" w:lineRule="exact"/>
              <w:ind w:left="-111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09" w:rsidRPr="00A152BB" w:rsidRDefault="003A0F09" w:rsidP="00740F56">
            <w:pPr>
              <w:spacing w:after="0" w:line="240" w:lineRule="exact"/>
              <w:ind w:left="-115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консолиди-рованный</w:t>
            </w:r>
            <w:proofErr w:type="spellEnd"/>
            <w:proofErr w:type="gramEnd"/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 района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09" w:rsidRPr="00A152BB" w:rsidRDefault="003A0F09" w:rsidP="00740F56">
            <w:pPr>
              <w:spacing w:after="0" w:line="240" w:lineRule="exact"/>
              <w:ind w:left="-1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09" w:rsidRPr="00A152BB" w:rsidRDefault="003A0F09" w:rsidP="00740F56">
            <w:pPr>
              <w:spacing w:after="0" w:line="240" w:lineRule="exact"/>
              <w:ind w:left="-118" w:right="-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консолиди-рованный</w:t>
            </w:r>
            <w:proofErr w:type="spellEnd"/>
            <w:proofErr w:type="gramEnd"/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 района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09" w:rsidRPr="00A152BB" w:rsidRDefault="003A0F09" w:rsidP="00740F56">
            <w:pPr>
              <w:spacing w:after="0" w:line="240" w:lineRule="exact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A0F09" w:rsidRPr="0037308F" w:rsidTr="00740F56">
        <w:trPr>
          <w:trHeight w:val="7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09" w:rsidRPr="0037308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0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322C01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C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1242361,287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322C01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C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1083731,233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322C01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C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1428244,470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322C01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C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1151270,405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322C01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C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1378995,139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322C01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C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1158195,197</w:t>
            </w:r>
          </w:p>
        </w:tc>
      </w:tr>
      <w:tr w:rsidR="003A0F09" w:rsidRPr="0037308F" w:rsidTr="00740F56">
        <w:trPr>
          <w:trHeight w:val="30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09" w:rsidRPr="0037308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0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1260049,311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1027524,293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1327634,511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1141846,187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1486625,646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1214756,913</w:t>
            </w:r>
          </w:p>
        </w:tc>
      </w:tr>
      <w:tr w:rsidR="003A0F09" w:rsidRPr="0037308F" w:rsidTr="00740F56">
        <w:trPr>
          <w:trHeight w:val="30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09" w:rsidRPr="0037308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0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-17688,024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56206,940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100609,959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9424,218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-107630,507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</w:tcPr>
          <w:p w:rsidR="003A0F09" w:rsidRPr="00E4508B" w:rsidRDefault="003A0F09" w:rsidP="00740F5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50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-56561,716</w:t>
            </w:r>
          </w:p>
        </w:tc>
      </w:tr>
    </w:tbl>
    <w:p w:rsidR="003A0F09" w:rsidRDefault="003A0F09" w:rsidP="003A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F09" w:rsidRDefault="003A0F09" w:rsidP="003A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F2B">
        <w:rPr>
          <w:rFonts w:ascii="Times New Roman" w:hAnsi="Times New Roman"/>
          <w:sz w:val="28"/>
          <w:szCs w:val="28"/>
          <w:lang w:eastAsia="ru-RU"/>
        </w:rPr>
        <w:t>Анализ исполнения районного бюджета за 2013-2015 годы показывает, что более высокие темпы роста объема расходов районного бюджета (2013 год – 108,11процента, 2014 год – 111,13 процента, 115 год – 106,39 процента) по сравнению с темпами роста доходов районного бюджета (2013 год – 114,22 процента, 2014 год – 106,23 процента, 115 год – 100,60 процента) обусловили снижение превышения доходов над расходами в 2014 году по сравнению с 2013 годом, и возникновение дефицита в 2015 году.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Источником финансирования дефицита районного </w:t>
      </w:r>
      <w:r w:rsidRPr="00274E2D">
        <w:rPr>
          <w:rFonts w:ascii="Times New Roman" w:hAnsi="Times New Roman"/>
          <w:sz w:val="28"/>
          <w:szCs w:val="28"/>
        </w:rPr>
        <w:t>бюджета являются изменения остатков средств на счетах по учету средств бюджета.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F09" w:rsidRPr="00274E2D" w:rsidRDefault="003A0F09" w:rsidP="003A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09" w:rsidRPr="00BB4ADB" w:rsidRDefault="003A0F09" w:rsidP="003A0F09">
      <w:pPr>
        <w:spacing w:after="0" w:line="240" w:lineRule="exact"/>
        <w:ind w:firstLine="539"/>
        <w:jc w:val="center"/>
        <w:rPr>
          <w:rFonts w:ascii="Times New Roman" w:eastAsia="Calibri" w:hAnsi="Times New Roman"/>
          <w:spacing w:val="-2"/>
          <w:sz w:val="28"/>
          <w:szCs w:val="28"/>
          <w:lang w:eastAsia="ru-RU"/>
        </w:rPr>
      </w:pPr>
      <w:r w:rsidRPr="00BB4ADB">
        <w:rPr>
          <w:rFonts w:ascii="Times New Roman" w:eastAsia="Calibri" w:hAnsi="Times New Roman"/>
          <w:spacing w:val="-2"/>
          <w:sz w:val="28"/>
          <w:szCs w:val="28"/>
          <w:lang w:val="en-US" w:eastAsia="ru-RU"/>
        </w:rPr>
        <w:t>III</w:t>
      </w:r>
      <w:r w:rsidRPr="00BB4ADB">
        <w:rPr>
          <w:rFonts w:ascii="Times New Roman" w:eastAsia="Calibri" w:hAnsi="Times New Roman"/>
          <w:spacing w:val="-2"/>
          <w:sz w:val="28"/>
          <w:szCs w:val="28"/>
          <w:lang w:eastAsia="ru-RU"/>
        </w:rPr>
        <w:t>. Цели, задачи реализации бюджетной политики Благодарненского муниципального района Ставропольского края</w:t>
      </w: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</w:t>
      </w:r>
      <w:r w:rsidRPr="00BB4ADB">
        <w:rPr>
          <w:rFonts w:ascii="Times New Roman" w:eastAsia="Calibri" w:hAnsi="Times New Roman"/>
          <w:spacing w:val="-2"/>
          <w:sz w:val="28"/>
          <w:szCs w:val="28"/>
          <w:lang w:eastAsia="ru-RU"/>
        </w:rPr>
        <w:t>и долговой политики Благодарненского муниципального района Ставропольского края на долгосрочный период</w:t>
      </w:r>
    </w:p>
    <w:p w:rsidR="003A0F09" w:rsidRPr="00BB4ADB" w:rsidRDefault="003A0F09" w:rsidP="003A0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Цели и задачи бюджетной политики Благодарненского муниципального района Ставропольского </w:t>
      </w:r>
      <w:r w:rsidRPr="00A838B0">
        <w:rPr>
          <w:rFonts w:ascii="Times New Roman" w:eastAsia="Calibri" w:hAnsi="Times New Roman"/>
          <w:sz w:val="28"/>
          <w:szCs w:val="28"/>
          <w:lang w:eastAsia="ru-RU"/>
        </w:rPr>
        <w:t>края на среднесрочный период определены такими документами как Программ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838B0">
        <w:rPr>
          <w:rFonts w:ascii="Times New Roman" w:eastAsia="Calibri" w:hAnsi="Times New Roman"/>
          <w:sz w:val="28"/>
          <w:szCs w:val="28"/>
          <w:lang w:eastAsia="ru-RU"/>
        </w:rPr>
        <w:t xml:space="preserve"> повышения эффективности</w:t>
      </w:r>
      <w:r w:rsidRPr="00D10C63">
        <w:rPr>
          <w:rFonts w:ascii="Times New Roman" w:eastAsia="Calibri" w:hAnsi="Times New Roman"/>
          <w:sz w:val="28"/>
          <w:szCs w:val="28"/>
          <w:lang w:eastAsia="ru-RU"/>
        </w:rPr>
        <w:t xml:space="preserve"> расходов Благодарненского муниципального района Ставропольского края на период до 2020 года, утвержденной распоряжением администрации Благодарненского муниципального района Ставропольского края от 30 декабря 2014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</w:t>
      </w:r>
      <w:r w:rsidRPr="00D10C63">
        <w:rPr>
          <w:rFonts w:ascii="Times New Roman" w:eastAsia="Calibri" w:hAnsi="Times New Roman"/>
          <w:sz w:val="28"/>
          <w:szCs w:val="28"/>
          <w:lang w:eastAsia="ru-RU"/>
        </w:rPr>
        <w:t>№ 673-р, и направлены</w:t>
      </w:r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 на обеспечение общей цели – обеспечение долгосрочной сбалансированности и устойчивости бюджетной системы Благодарненского муниципального района Ставропольского края. Повышение эффективности бюджетных расходов является основным инструментом достижения поставленной цели бюджетной политики.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Основными задачами бюджетной политики являются: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интеграция процессов стратегического прогнозирования и бюджетного планирования;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создание условий для повышения качеств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 оказания муниципальных </w:t>
      </w:r>
      <w:r>
        <w:rPr>
          <w:rFonts w:ascii="Times New Roman" w:eastAsia="Calibri" w:hAnsi="Times New Roman"/>
          <w:sz w:val="28"/>
          <w:szCs w:val="28"/>
          <w:lang w:eastAsia="ru-RU"/>
        </w:rPr>
        <w:t>услуг</w:t>
      </w:r>
      <w:r w:rsidRPr="00230DD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внедрение принципов инициативного бюджетирования с целью вовлечения населения Благодарненского района Ставропольского края в бюджетный процесс.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Целью долговой политики Благодарненского муниципального района Ставропольского края является отсутствие муниципального долга.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Основными задачами в области долговой политики Благодарненского муниципального района Ставропольского края на предстоящий период, как и в предыдущие годы, является: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минимизация размера дефицита районного бюджета;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оптимизация расходов районного бюджета;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сохранение имеющегося уровня долговых обязательств;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недопущение необоснованных муниципальных заимствований.</w:t>
      </w:r>
    </w:p>
    <w:p w:rsidR="003A0F09" w:rsidRPr="00230DDE" w:rsidRDefault="003A0F09" w:rsidP="003A0F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>Достижени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 указанных целей и решени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 задач долговой политики осуществляется путем проведения мероприятий, направленных на рост доходной и оптимизацию расходной частей районного бюджета и сохранение муниципального долга на имеющемся уровне, установление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 и исполнение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 расходных обязательств Благодарненского муниципального района Ставропольского края в пределах полномочий, отнесенных Конституцией Российской Федерации и федеральными законами к полномочиям органов местного самоуправления муниципальных районов, и с учетом требований статьи 136 Бюджетного кодекса Российской Федерации.</w:t>
      </w:r>
    </w:p>
    <w:p w:rsidR="003A0F09" w:rsidRPr="00230DDE" w:rsidRDefault="003A0F09" w:rsidP="003A0F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Исходя из необходимости выполнения перечисленных задач осуществлен </w:t>
      </w:r>
      <w:hyperlink r:id="rId6" w:history="1">
        <w:r w:rsidRPr="00230DDE">
          <w:rPr>
            <w:rFonts w:ascii="Times New Roman" w:eastAsia="Calibri" w:hAnsi="Times New Roman"/>
            <w:sz w:val="28"/>
            <w:szCs w:val="28"/>
            <w:lang w:eastAsia="ru-RU"/>
          </w:rPr>
          <w:t>прогноз</w:t>
        </w:r>
      </w:hyperlink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 основных характеристик консолидированного бюджета района и районного бюджета на долгосрочный период, представленный в приложении 1 к настоящему бюджетному прогнозу, а также определены предельные </w:t>
      </w:r>
      <w:hyperlink r:id="rId7" w:history="1">
        <w:r w:rsidRPr="00230DDE">
          <w:rPr>
            <w:rFonts w:ascii="Times New Roman" w:eastAsia="Calibri" w:hAnsi="Times New Roman"/>
            <w:sz w:val="28"/>
            <w:szCs w:val="28"/>
            <w:lang w:eastAsia="ru-RU"/>
          </w:rPr>
          <w:t>объемы</w:t>
        </w:r>
      </w:hyperlink>
      <w:r w:rsidRPr="00230DDE">
        <w:rPr>
          <w:rFonts w:ascii="Times New Roman" w:eastAsia="Calibri" w:hAnsi="Times New Roman"/>
          <w:sz w:val="28"/>
          <w:szCs w:val="28"/>
          <w:lang w:eastAsia="ru-RU"/>
        </w:rPr>
        <w:t xml:space="preserve"> расходов районного бюджета на реализацию муниципальных программ Благодарненского муниципального района Ставропольского края на период их действ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ия, представленные в    приложении </w:t>
      </w:r>
      <w:r w:rsidRPr="00230DDE">
        <w:rPr>
          <w:rFonts w:ascii="Times New Roman" w:eastAsia="Calibri" w:hAnsi="Times New Roman"/>
          <w:sz w:val="28"/>
          <w:szCs w:val="28"/>
          <w:lang w:eastAsia="ru-RU"/>
        </w:rPr>
        <w:t>2 к настоящему бюджетному прогнозу.</w:t>
      </w:r>
    </w:p>
    <w:p w:rsidR="003A0F09" w:rsidRDefault="003A0F09" w:rsidP="003A0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3A0F09" w:rsidRDefault="003A0F09" w:rsidP="003A0F09">
      <w:pPr>
        <w:pStyle w:val="2"/>
        <w:widowControl w:val="0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  <w:sectPr w:rsidR="003A0F09" w:rsidSect="005D6B44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A0F09" w:rsidRDefault="003A0F09" w:rsidP="003A0F09">
      <w:pPr>
        <w:tabs>
          <w:tab w:val="left" w:pos="15026"/>
        </w:tabs>
        <w:spacing w:after="0" w:line="240" w:lineRule="exact"/>
        <w:ind w:left="9498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FD4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3A0F09" w:rsidRPr="00BD4FD4" w:rsidRDefault="003A0F09" w:rsidP="003A0F09">
      <w:pPr>
        <w:tabs>
          <w:tab w:val="left" w:pos="15026"/>
        </w:tabs>
        <w:spacing w:after="0" w:line="240" w:lineRule="exact"/>
        <w:ind w:left="9498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FD4">
        <w:rPr>
          <w:rFonts w:ascii="Times New Roman" w:hAnsi="Times New Roman"/>
          <w:color w:val="000000"/>
          <w:sz w:val="28"/>
          <w:szCs w:val="28"/>
        </w:rPr>
        <w:t>к бюджетно</w:t>
      </w:r>
      <w:r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Pr="00BD4FD4">
        <w:rPr>
          <w:rFonts w:ascii="Times New Roman" w:hAnsi="Times New Roman"/>
          <w:color w:val="000000"/>
          <w:sz w:val="28"/>
          <w:szCs w:val="28"/>
        </w:rPr>
        <w:t>прогноз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D4FD4">
        <w:rPr>
          <w:rFonts w:ascii="Times New Roman" w:hAnsi="Times New Roman"/>
          <w:color w:val="000000"/>
          <w:sz w:val="28"/>
          <w:szCs w:val="28"/>
        </w:rPr>
        <w:t xml:space="preserve"> Благодарненского</w:t>
      </w:r>
    </w:p>
    <w:p w:rsidR="003A0F09" w:rsidRPr="00BD4FD4" w:rsidRDefault="003A0F09" w:rsidP="003A0F09">
      <w:pPr>
        <w:tabs>
          <w:tab w:val="left" w:pos="15026"/>
        </w:tabs>
        <w:spacing w:after="0" w:line="240" w:lineRule="exact"/>
        <w:ind w:left="94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BD4FD4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3A0F09" w:rsidRDefault="003A0F09" w:rsidP="003A0F09">
      <w:pPr>
        <w:tabs>
          <w:tab w:val="left" w:pos="15026"/>
        </w:tabs>
        <w:spacing w:after="0" w:line="240" w:lineRule="exact"/>
        <w:ind w:left="9498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FD4">
        <w:rPr>
          <w:rFonts w:ascii="Times New Roman" w:hAnsi="Times New Roman"/>
          <w:color w:val="000000"/>
          <w:sz w:val="28"/>
          <w:szCs w:val="28"/>
        </w:rPr>
        <w:t>на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до 2022 года</w:t>
      </w:r>
    </w:p>
    <w:p w:rsidR="003A0F09" w:rsidRDefault="003A0F09" w:rsidP="003A0F09">
      <w:pPr>
        <w:spacing w:after="0" w:line="240" w:lineRule="auto"/>
        <w:ind w:left="106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F09" w:rsidRDefault="003A0F09" w:rsidP="003A0F09">
      <w:pPr>
        <w:spacing w:after="0" w:line="240" w:lineRule="auto"/>
        <w:ind w:left="106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F09" w:rsidRPr="00634F8E" w:rsidRDefault="003A0F09" w:rsidP="003A0F09">
      <w:pPr>
        <w:spacing w:after="0" w:line="240" w:lineRule="auto"/>
        <w:ind w:left="106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F09" w:rsidRPr="00BD4FD4" w:rsidRDefault="003A0F09" w:rsidP="003A0F0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FD4">
        <w:rPr>
          <w:rFonts w:ascii="Times New Roman" w:hAnsi="Times New Roman"/>
          <w:color w:val="000000"/>
          <w:sz w:val="28"/>
          <w:szCs w:val="28"/>
        </w:rPr>
        <w:t>ПРОГНОЗ</w:t>
      </w:r>
    </w:p>
    <w:p w:rsidR="003A0F09" w:rsidRDefault="003A0F09" w:rsidP="003A0F09">
      <w:pPr>
        <w:spacing w:after="0" w:line="240" w:lineRule="exact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FD4">
        <w:rPr>
          <w:rFonts w:ascii="Times New Roman" w:hAnsi="Times New Roman"/>
          <w:color w:val="000000"/>
          <w:sz w:val="28"/>
          <w:szCs w:val="28"/>
        </w:rPr>
        <w:t>основных характеристик консолидированного бюджета Благодарненского муниципального района Ставропольского края и бюджета Благодарненского муниципального района Ставропольского края на долгосрочный период</w:t>
      </w:r>
    </w:p>
    <w:p w:rsidR="003A0F09" w:rsidRDefault="003A0F09" w:rsidP="003A0F0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F09" w:rsidRDefault="003A0F09" w:rsidP="003A0F09">
      <w:pPr>
        <w:spacing w:after="0" w:line="240" w:lineRule="exact"/>
        <w:ind w:right="42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(тыс. рублей)</w:t>
      </w:r>
    </w:p>
    <w:tbl>
      <w:tblPr>
        <w:tblW w:w="146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59"/>
        <w:gridCol w:w="1560"/>
        <w:gridCol w:w="1559"/>
        <w:gridCol w:w="1701"/>
        <w:gridCol w:w="1559"/>
        <w:gridCol w:w="1559"/>
      </w:tblGrid>
      <w:tr w:rsidR="003A0F09" w:rsidRPr="00634F8E" w:rsidTr="00740F5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</w:tr>
      <w:tr w:rsidR="003A0F09" w:rsidRPr="00634F8E" w:rsidTr="00740F5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3A0F09" w:rsidRPr="00634F8E" w:rsidTr="00740F56">
        <w:trPr>
          <w:trHeight w:val="315"/>
        </w:trPr>
        <w:tc>
          <w:tcPr>
            <w:tcW w:w="1460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Консолидированный бюджет Благодарненского муниципального района Ставропольского края</w:t>
            </w:r>
          </w:p>
        </w:tc>
      </w:tr>
      <w:tr w:rsidR="003A0F09" w:rsidRPr="00634F8E" w:rsidTr="00740F56">
        <w:trPr>
          <w:trHeight w:val="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1 378 995,139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1 239 276,656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1 358 575,014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1 275 264,686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1 334 261,646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1 370 686,989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1 407 106,142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1 444 886,942</w:t>
            </w:r>
          </w:p>
        </w:tc>
      </w:tr>
      <w:tr w:rsidR="003A0F09" w:rsidRPr="00634F8E" w:rsidTr="00740F56">
        <w:trPr>
          <w:trHeight w:val="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93766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3766F">
              <w:rPr>
                <w:rFonts w:ascii="Times New Roman" w:hAnsi="Times New Roman"/>
                <w:lang w:eastAsia="ru-RU"/>
              </w:rPr>
              <w:t>1 486 625,646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93766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3766F">
              <w:rPr>
                <w:rFonts w:ascii="Times New Roman" w:hAnsi="Times New Roman"/>
                <w:lang w:eastAsia="ru-RU"/>
              </w:rPr>
              <w:t>1 239 276,656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93766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3766F">
              <w:rPr>
                <w:rFonts w:ascii="Times New Roman" w:hAnsi="Times New Roman"/>
                <w:lang w:eastAsia="ru-RU"/>
              </w:rPr>
              <w:t>1 364 330,687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93766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3766F">
              <w:rPr>
                <w:rFonts w:ascii="Times New Roman" w:hAnsi="Times New Roman"/>
                <w:lang w:eastAsia="ru-RU"/>
              </w:rPr>
              <w:t>1 275 264,686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93766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3766F">
              <w:rPr>
                <w:rFonts w:ascii="Times New Roman" w:hAnsi="Times New Roman"/>
                <w:lang w:eastAsia="ru-RU"/>
              </w:rPr>
              <w:t>1 334 261,646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93766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3766F">
              <w:rPr>
                <w:rFonts w:ascii="Times New Roman" w:hAnsi="Times New Roman"/>
                <w:lang w:eastAsia="ru-RU"/>
              </w:rPr>
              <w:t>1 370 686,989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93766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3766F">
              <w:rPr>
                <w:rFonts w:ascii="Times New Roman" w:hAnsi="Times New Roman"/>
                <w:lang w:eastAsia="ru-RU"/>
              </w:rPr>
              <w:t>1 407 106,142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93766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3766F">
              <w:rPr>
                <w:rFonts w:ascii="Times New Roman" w:hAnsi="Times New Roman"/>
                <w:lang w:eastAsia="ru-RU"/>
              </w:rPr>
              <w:t>1 444 886,942</w:t>
            </w:r>
          </w:p>
        </w:tc>
      </w:tr>
      <w:tr w:rsidR="003A0F09" w:rsidRPr="00634F8E" w:rsidTr="00740F56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Дефици</w:t>
            </w:r>
            <w:r w:rsidRPr="00634F8E">
              <w:rPr>
                <w:rFonts w:ascii="Times New Roman" w:hAnsi="Times New Roman"/>
                <w:color w:val="000000"/>
                <w:lang w:eastAsia="ru-RU"/>
              </w:rPr>
              <w:t>т/профицит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-107 630,507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-5 755,673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A0F09" w:rsidRPr="00634F8E" w:rsidTr="00740F56">
        <w:trPr>
          <w:trHeight w:val="315"/>
        </w:trPr>
        <w:tc>
          <w:tcPr>
            <w:tcW w:w="14600" w:type="dxa"/>
            <w:gridSpan w:val="9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Бюджет Благодарненского муниципального района Ставропольского края</w:t>
            </w:r>
          </w:p>
        </w:tc>
      </w:tr>
      <w:tr w:rsidR="003A0F09" w:rsidRPr="00634F8E" w:rsidTr="00740F56">
        <w:trPr>
          <w:trHeight w:val="80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Доходы, 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1 158 195,197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1 078 315,748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1 182 406,124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1 111 586,532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1 168 409,838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1 200 307,427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1 232 199,595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1 265 284,154</w:t>
            </w:r>
          </w:p>
        </w:tc>
      </w:tr>
      <w:tr w:rsidR="003A0F09" w:rsidRPr="00634F8E" w:rsidTr="00740F56">
        <w:trPr>
          <w:trHeight w:val="165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Налоговые и неналоговые доходы, всего из них: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214 959,245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213 216,801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335 181,200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327 080,910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341 843,827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351 176,163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360 506,914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370 186,524</w:t>
            </w:r>
          </w:p>
        </w:tc>
      </w:tr>
      <w:tr w:rsidR="003A0F09" w:rsidRPr="00634F8E" w:rsidTr="00740F56">
        <w:trPr>
          <w:trHeight w:val="80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119 821,583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119 650,980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228 918,890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219 335,960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225 210,280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231 358,521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237 505,717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243 882,745</w:t>
            </w:r>
          </w:p>
        </w:tc>
      </w:tr>
      <w:tr w:rsidR="003A0F09" w:rsidRPr="00634F8E" w:rsidTr="00740F56">
        <w:trPr>
          <w:trHeight w:val="80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20 498,373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23 240,011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26 502,000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27 772,500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28 966,500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29 757,285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30 547,936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31 368,148</w:t>
            </w:r>
          </w:p>
        </w:tc>
      </w:tr>
      <w:tr w:rsidR="003A0F09" w:rsidRPr="00634F8E" w:rsidTr="00740F56">
        <w:trPr>
          <w:trHeight w:val="80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Безвозмездные поступления, всего из них: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943 235,952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865 098,947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847 224,924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784 505,622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826 566,011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849 131,263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871 692,681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895 097,629</w:t>
            </w:r>
          </w:p>
        </w:tc>
      </w:tr>
      <w:tr w:rsidR="003A0F09" w:rsidRPr="00634F8E" w:rsidTr="00740F56">
        <w:trPr>
          <w:trHeight w:val="681"/>
        </w:trPr>
        <w:tc>
          <w:tcPr>
            <w:tcW w:w="1985" w:type="dxa"/>
            <w:shd w:val="clear" w:color="auto" w:fill="auto"/>
            <w:vAlign w:val="center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122 373,000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105 240,000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A0F09" w:rsidRPr="00634F8E" w:rsidTr="00740F56">
        <w:trPr>
          <w:trHeight w:val="446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21 076,000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39 936,000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A0F09" w:rsidRPr="00634F8E" w:rsidTr="00740F56">
        <w:trPr>
          <w:trHeight w:val="80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Расходы, всего их них: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1 214 756,912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1 078 315,748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1 188 161,797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1 111 586,532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1 168 409,838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1 200 307,427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1 232 199,595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1 265 284,154</w:t>
            </w:r>
          </w:p>
        </w:tc>
      </w:tr>
      <w:tr w:rsidR="003A0F09" w:rsidRPr="00634F8E" w:rsidTr="00740F56">
        <w:trPr>
          <w:trHeight w:val="2358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дотация на выравнивание бюджетной обеспеченности муниципальных образований Благодарненского муниципального района Ставропольского края из районного Фонда финансовой поддержки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43,000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24,677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26,509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29,497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29,233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29,233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29,233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29,233</w:t>
            </w:r>
          </w:p>
        </w:tc>
      </w:tr>
      <w:tr w:rsidR="003A0F09" w:rsidRPr="00634F8E" w:rsidTr="00740F56">
        <w:trPr>
          <w:trHeight w:val="80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иные бюджетные трансферты на обеспечение сбалансированности бюджетов поселений Благодарненского муниципального района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42 578,510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44 842,323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48 171,491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53 600,503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53 120,767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53 120,767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53 120,767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53 120,767</w:t>
            </w:r>
          </w:p>
        </w:tc>
      </w:tr>
      <w:tr w:rsidR="003A0F09" w:rsidRPr="00634F8E" w:rsidTr="00740F56">
        <w:trPr>
          <w:trHeight w:val="982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обслуживание муниципального долга Благодарненского муниципального района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3A0F09" w:rsidRPr="00634F8E" w:rsidTr="00740F56">
        <w:trPr>
          <w:trHeight w:val="80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Дефицит/профицит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-56 561,716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-5 755,673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A0F09" w:rsidRPr="00634F8E" w:rsidTr="00740F56">
        <w:trPr>
          <w:trHeight w:val="315"/>
        </w:trPr>
        <w:tc>
          <w:tcPr>
            <w:tcW w:w="1985" w:type="dxa"/>
            <w:shd w:val="clear" w:color="auto" w:fill="auto"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Муниципальный долг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F09" w:rsidRPr="00634F8E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4F8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A0F09" w:rsidRPr="00634F8E" w:rsidRDefault="003A0F09" w:rsidP="003A0F0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3A0F09" w:rsidRPr="00634F8E" w:rsidRDefault="003A0F09" w:rsidP="003A0F0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  <w:sectPr w:rsidR="003A0F09" w:rsidRPr="00634F8E" w:rsidSect="0089535F">
          <w:headerReference w:type="default" r:id="rId10"/>
          <w:headerReference w:type="first" r:id="rId11"/>
          <w:pgSz w:w="16838" w:h="11906" w:orient="landscape"/>
          <w:pgMar w:top="1421" w:right="536" w:bottom="1134" w:left="1134" w:header="709" w:footer="709" w:gutter="0"/>
          <w:pgNumType w:start="1"/>
          <w:cols w:space="708"/>
          <w:titlePg/>
          <w:docGrid w:linePitch="360"/>
        </w:sectPr>
      </w:pPr>
    </w:p>
    <w:p w:rsidR="003A0F09" w:rsidRDefault="003A0F09" w:rsidP="003A0F09">
      <w:pPr>
        <w:tabs>
          <w:tab w:val="left" w:pos="15026"/>
        </w:tabs>
        <w:spacing w:after="0" w:line="240" w:lineRule="exact"/>
        <w:ind w:left="9498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FD4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3A0F09" w:rsidRPr="00BD4FD4" w:rsidRDefault="003A0F09" w:rsidP="003A0F09">
      <w:pPr>
        <w:tabs>
          <w:tab w:val="left" w:pos="15026"/>
        </w:tabs>
        <w:spacing w:after="0" w:line="240" w:lineRule="exact"/>
        <w:ind w:left="9498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FD4">
        <w:rPr>
          <w:rFonts w:ascii="Times New Roman" w:hAnsi="Times New Roman"/>
          <w:color w:val="000000"/>
          <w:sz w:val="28"/>
          <w:szCs w:val="28"/>
        </w:rPr>
        <w:t>к бюджетно</w:t>
      </w:r>
      <w:r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Pr="00BD4FD4">
        <w:rPr>
          <w:rFonts w:ascii="Times New Roman" w:hAnsi="Times New Roman"/>
          <w:color w:val="000000"/>
          <w:sz w:val="28"/>
          <w:szCs w:val="28"/>
        </w:rPr>
        <w:t>прогноз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D4FD4">
        <w:rPr>
          <w:rFonts w:ascii="Times New Roman" w:hAnsi="Times New Roman"/>
          <w:color w:val="000000"/>
          <w:sz w:val="28"/>
          <w:szCs w:val="28"/>
        </w:rPr>
        <w:t xml:space="preserve"> Благодарненского</w:t>
      </w:r>
    </w:p>
    <w:p w:rsidR="003A0F09" w:rsidRPr="00BD4FD4" w:rsidRDefault="003A0F09" w:rsidP="003A0F09">
      <w:pPr>
        <w:tabs>
          <w:tab w:val="left" w:pos="15026"/>
        </w:tabs>
        <w:spacing w:after="0" w:line="240" w:lineRule="exact"/>
        <w:ind w:left="94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BD4FD4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3A0F09" w:rsidRDefault="003A0F09" w:rsidP="003A0F09">
      <w:pPr>
        <w:tabs>
          <w:tab w:val="left" w:pos="15026"/>
        </w:tabs>
        <w:spacing w:after="0" w:line="240" w:lineRule="exact"/>
        <w:ind w:left="9498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FD4">
        <w:rPr>
          <w:rFonts w:ascii="Times New Roman" w:hAnsi="Times New Roman"/>
          <w:color w:val="000000"/>
          <w:sz w:val="28"/>
          <w:szCs w:val="28"/>
        </w:rPr>
        <w:t>на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до 2022 года</w:t>
      </w:r>
    </w:p>
    <w:p w:rsidR="003A0F09" w:rsidRDefault="003A0F09" w:rsidP="003A0F0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3A0F09" w:rsidRDefault="003A0F09" w:rsidP="003A0F0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3A0F09" w:rsidRDefault="003A0F09" w:rsidP="003A0F0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3A0F09" w:rsidRDefault="003A0F09" w:rsidP="003A0F0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3A0F09" w:rsidRDefault="003A0F09" w:rsidP="003A0F09">
      <w:pPr>
        <w:spacing w:after="0" w:line="240" w:lineRule="exact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3A0F09" w:rsidRPr="0089535F" w:rsidRDefault="003A0F09" w:rsidP="003A0F09">
      <w:pPr>
        <w:spacing w:after="0" w:line="240" w:lineRule="exac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9535F">
        <w:rPr>
          <w:rFonts w:ascii="Times New Roman" w:hAnsi="Times New Roman"/>
          <w:color w:val="000000"/>
          <w:sz w:val="28"/>
          <w:szCs w:val="28"/>
        </w:rPr>
        <w:t>ПРЕДЕЛЬНЫЕ ОБЪЕМЫ</w:t>
      </w:r>
    </w:p>
    <w:p w:rsidR="003A0F09" w:rsidRDefault="003A0F09" w:rsidP="003A0F09">
      <w:pPr>
        <w:tabs>
          <w:tab w:val="left" w:pos="15168"/>
        </w:tabs>
        <w:spacing w:after="0" w:line="240" w:lineRule="exac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9535F">
        <w:rPr>
          <w:rFonts w:ascii="Times New Roman" w:hAnsi="Times New Roman"/>
          <w:color w:val="000000"/>
          <w:sz w:val="28"/>
          <w:szCs w:val="28"/>
        </w:rPr>
        <w:t>расходов бюджета Благодарненского муниципального района Ставропольского края на реализацию муниципальных программ Благодарненского муниципального района Ставропольского края на период их действия</w:t>
      </w:r>
    </w:p>
    <w:p w:rsidR="003A0F09" w:rsidRDefault="003A0F09" w:rsidP="003A0F0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33" w:type="dxa"/>
        <w:tblInd w:w="817" w:type="dxa"/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1843"/>
        <w:gridCol w:w="1701"/>
        <w:gridCol w:w="1842"/>
      </w:tblGrid>
      <w:tr w:rsidR="003A0F09" w:rsidRPr="0089535F" w:rsidTr="00740F56">
        <w:trPr>
          <w:trHeight w:val="31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09" w:rsidRPr="0089535F" w:rsidTr="00740F5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3A0F09" w:rsidRPr="0089535F" w:rsidTr="00740F5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0F09" w:rsidRPr="0089535F" w:rsidTr="00740F56">
        <w:trPr>
          <w:trHeight w:val="7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бюджета Благодарненского муниципального района Ставропольского края (далее - районный бюджет), всего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1 214 756,913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1 078 315,748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1 188 161,797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1 111 586,532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1 168 409,838</w:t>
            </w:r>
          </w:p>
        </w:tc>
      </w:tr>
      <w:tr w:rsidR="003A0F09" w:rsidRPr="0089535F" w:rsidTr="00740F56">
        <w:trPr>
          <w:trHeight w:val="80"/>
        </w:trPr>
        <w:tc>
          <w:tcPr>
            <w:tcW w:w="4820" w:type="dxa"/>
            <w:shd w:val="clear" w:color="auto" w:fill="auto"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Благодарненского муниципального района Ставропольского края, 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1 214 756,913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1 078 315,748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1 188 161,797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1 102 922,945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1 150 588,133</w:t>
            </w:r>
          </w:p>
        </w:tc>
      </w:tr>
      <w:tr w:rsidR="003A0F09" w:rsidRPr="0089535F" w:rsidTr="00740F56">
        <w:trPr>
          <w:trHeight w:val="955"/>
        </w:trPr>
        <w:tc>
          <w:tcPr>
            <w:tcW w:w="4820" w:type="dxa"/>
            <w:shd w:val="clear" w:color="000000" w:fill="FFFFFF"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Благодарненского муниципального района Ставропольского края "Социальная поддержка граждан"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365 404,069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337 095,509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359 322,267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337 795,587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358 467,837</w:t>
            </w:r>
          </w:p>
        </w:tc>
      </w:tr>
      <w:tr w:rsidR="003A0F09" w:rsidRPr="0089535F" w:rsidTr="00740F56">
        <w:trPr>
          <w:trHeight w:val="1113"/>
        </w:trPr>
        <w:tc>
          <w:tcPr>
            <w:tcW w:w="4820" w:type="dxa"/>
            <w:shd w:val="clear" w:color="000000" w:fill="FFFFFF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Благодарненского муниципального района Ставропольского края "Развитие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630 770,238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527 969,333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581 241,859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528 003,316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A0F09" w:rsidRPr="00C8255B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55B">
              <w:rPr>
                <w:rFonts w:ascii="Times New Roman" w:hAnsi="Times New Roman"/>
                <w:sz w:val="24"/>
                <w:szCs w:val="24"/>
                <w:lang w:eastAsia="ru-RU"/>
              </w:rPr>
              <w:t>556 579,157</w:t>
            </w:r>
          </w:p>
        </w:tc>
      </w:tr>
      <w:tr w:rsidR="003A0F09" w:rsidRPr="0089535F" w:rsidTr="00740F56">
        <w:trPr>
          <w:trHeight w:val="1143"/>
        </w:trPr>
        <w:tc>
          <w:tcPr>
            <w:tcW w:w="4820" w:type="dxa"/>
            <w:shd w:val="clear" w:color="000000" w:fill="FFFFFF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Благодарненского муниципального района Ставропольского края "Управление финансами"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55 902,599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F09" w:rsidRPr="0089535F" w:rsidTr="00740F56">
        <w:trPr>
          <w:trHeight w:val="1692"/>
        </w:trPr>
        <w:tc>
          <w:tcPr>
            <w:tcW w:w="4820" w:type="dxa"/>
            <w:shd w:val="clear" w:color="000000" w:fill="FFFFFF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Благодарненского муниципального района Ставропольского края "Осуществление местного самоуправления в Благодарненском муниципальном районе Ставропольского края"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83 223,155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171 758,398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185 854,964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177 016,111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176 604,419</w:t>
            </w:r>
          </w:p>
        </w:tc>
      </w:tr>
      <w:tr w:rsidR="003A0F09" w:rsidRPr="0089535F" w:rsidTr="00740F56">
        <w:trPr>
          <w:trHeight w:val="974"/>
        </w:trPr>
        <w:tc>
          <w:tcPr>
            <w:tcW w:w="4820" w:type="dxa"/>
            <w:shd w:val="clear" w:color="000000" w:fill="FFFFFF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Благодарненского муниципального района Ставропольского края "Сохранение и развитие культуры"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14 393,309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F09" w:rsidRPr="0089535F" w:rsidTr="00740F56">
        <w:trPr>
          <w:trHeight w:val="1146"/>
        </w:trPr>
        <w:tc>
          <w:tcPr>
            <w:tcW w:w="4820" w:type="dxa"/>
            <w:shd w:val="clear" w:color="000000" w:fill="FFFFFF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Благодарненского муниципального района Ставропольского края "Управление имуществом"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3 632,057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F09" w:rsidRPr="0089535F" w:rsidTr="00740F56">
        <w:trPr>
          <w:trHeight w:val="1120"/>
        </w:trPr>
        <w:tc>
          <w:tcPr>
            <w:tcW w:w="4820" w:type="dxa"/>
            <w:shd w:val="clear" w:color="000000" w:fill="FFFFFF"/>
            <w:hideMark/>
          </w:tcPr>
          <w:p w:rsidR="003A0F09" w:rsidRPr="0089535F" w:rsidRDefault="003A0F09" w:rsidP="0074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Благодарненского муниципального района Ставропольского края "Развитие сельского хозяйства"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61 431,486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41 492,508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61 742,707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60 107,931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A0F09" w:rsidRPr="0089535F" w:rsidRDefault="003A0F09" w:rsidP="00740F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58 936,720</w:t>
            </w:r>
          </w:p>
        </w:tc>
      </w:tr>
    </w:tbl>
    <w:p w:rsidR="003A0F09" w:rsidRDefault="003A0F09" w:rsidP="003A0F0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F09" w:rsidRDefault="003A0F09" w:rsidP="003A0F0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F09" w:rsidRDefault="003A0F09" w:rsidP="003A0F0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F09" w:rsidRDefault="003A0F09" w:rsidP="003A0F09">
      <w:pPr>
        <w:spacing w:after="0" w:line="240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Управляющей делами администрации</w:t>
      </w:r>
    </w:p>
    <w:p w:rsidR="003A0F09" w:rsidRDefault="003A0F09" w:rsidP="003A0F09">
      <w:pPr>
        <w:spacing w:after="0" w:line="240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Благодарненского муниципального района</w:t>
      </w:r>
    </w:p>
    <w:p w:rsidR="003A0F09" w:rsidRPr="00634F8E" w:rsidRDefault="003A0F09" w:rsidP="003A0F09">
      <w:pPr>
        <w:spacing w:after="0" w:line="240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И.Н.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Шаруденко</w:t>
      </w:r>
      <w:proofErr w:type="spellEnd"/>
    </w:p>
    <w:p w:rsidR="003A0F09" w:rsidRDefault="003A0F09" w:rsidP="003A0F09"/>
    <w:p w:rsidR="0085386F" w:rsidRDefault="0085386F"/>
    <w:sectPr w:rsidR="0085386F" w:rsidSect="005D6B44">
      <w:headerReference w:type="default" r:id="rId12"/>
      <w:headerReference w:type="first" r:id="rId13"/>
      <w:pgSz w:w="16838" w:h="11906" w:orient="landscape"/>
      <w:pgMar w:top="1563" w:right="536" w:bottom="1135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0C" w:rsidRDefault="00383838" w:rsidP="00BC72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60C" w:rsidRDefault="00383838" w:rsidP="0082260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0C" w:rsidRPr="00822607" w:rsidRDefault="00383838" w:rsidP="00BC7284">
    <w:pPr>
      <w:pStyle w:val="a3"/>
      <w:framePr w:wrap="around" w:vAnchor="text" w:hAnchor="margin" w:xAlign="right" w:y="1"/>
      <w:rPr>
        <w:rStyle w:val="a5"/>
        <w:rFonts w:ascii="Times New Roman" w:hAnsi="Times New Roman"/>
        <w:sz w:val="28"/>
        <w:szCs w:val="28"/>
      </w:rPr>
    </w:pPr>
    <w:r w:rsidRPr="00822607">
      <w:rPr>
        <w:rStyle w:val="a5"/>
        <w:rFonts w:ascii="Times New Roman" w:hAnsi="Times New Roman"/>
        <w:sz w:val="28"/>
        <w:szCs w:val="28"/>
      </w:rPr>
      <w:fldChar w:fldCharType="begin"/>
    </w:r>
    <w:r w:rsidRPr="0082260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822607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5</w:t>
    </w:r>
    <w:r w:rsidRPr="00822607">
      <w:rPr>
        <w:rStyle w:val="a5"/>
        <w:rFonts w:ascii="Times New Roman" w:hAnsi="Times New Roman"/>
        <w:sz w:val="28"/>
        <w:szCs w:val="28"/>
      </w:rPr>
      <w:fldChar w:fldCharType="end"/>
    </w:r>
  </w:p>
  <w:p w:rsidR="0089760C" w:rsidRDefault="003838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8E" w:rsidRPr="0089535F" w:rsidRDefault="00383838">
    <w:pPr>
      <w:pStyle w:val="a3"/>
      <w:jc w:val="right"/>
      <w:rPr>
        <w:rFonts w:ascii="Times New Roman" w:hAnsi="Times New Roman"/>
      </w:rPr>
    </w:pPr>
    <w:r w:rsidRPr="0089535F">
      <w:rPr>
        <w:rFonts w:ascii="Times New Roman" w:hAnsi="Times New Roman"/>
      </w:rPr>
      <w:fldChar w:fldCharType="begin"/>
    </w:r>
    <w:r w:rsidRPr="0089535F">
      <w:rPr>
        <w:rFonts w:ascii="Times New Roman" w:hAnsi="Times New Roman"/>
      </w:rPr>
      <w:instrText>PAGE   \* MERGEFORMAT</w:instrText>
    </w:r>
    <w:r w:rsidRPr="0089535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89535F">
      <w:rPr>
        <w:rFonts w:ascii="Times New Roman" w:hAnsi="Times New Roman"/>
      </w:rPr>
      <w:fldChar w:fldCharType="end"/>
    </w:r>
  </w:p>
  <w:tbl>
    <w:tblPr>
      <w:tblW w:w="0" w:type="auto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67"/>
      <w:gridCol w:w="1546"/>
      <w:gridCol w:w="1546"/>
      <w:gridCol w:w="1548"/>
      <w:gridCol w:w="1547"/>
      <w:gridCol w:w="1547"/>
      <w:gridCol w:w="1687"/>
      <w:gridCol w:w="1547"/>
      <w:gridCol w:w="1548"/>
    </w:tblGrid>
    <w:tr w:rsidR="005D5CD2" w:rsidRPr="005D5CD2" w:rsidTr="00231DCD">
      <w:tc>
        <w:tcPr>
          <w:tcW w:w="1985" w:type="dxa"/>
          <w:shd w:val="clear" w:color="auto" w:fill="auto"/>
          <w:vAlign w:val="center"/>
        </w:tcPr>
        <w:p w:rsidR="0089535F" w:rsidRPr="005D5CD2" w:rsidRDefault="00383838" w:rsidP="005D5CD2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1</w:t>
          </w:r>
        </w:p>
      </w:tc>
      <w:tc>
        <w:tcPr>
          <w:tcW w:w="1559" w:type="dxa"/>
          <w:shd w:val="clear" w:color="auto" w:fill="auto"/>
          <w:vAlign w:val="center"/>
        </w:tcPr>
        <w:p w:rsidR="0089535F" w:rsidRPr="005D5CD2" w:rsidRDefault="00383838" w:rsidP="005D5CD2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2</w:t>
          </w:r>
        </w:p>
      </w:tc>
      <w:tc>
        <w:tcPr>
          <w:tcW w:w="1559" w:type="dxa"/>
          <w:shd w:val="clear" w:color="auto" w:fill="auto"/>
          <w:vAlign w:val="center"/>
        </w:tcPr>
        <w:p w:rsidR="0089535F" w:rsidRPr="005D5CD2" w:rsidRDefault="00383838" w:rsidP="005D5CD2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3</w:t>
          </w:r>
        </w:p>
      </w:tc>
      <w:tc>
        <w:tcPr>
          <w:tcW w:w="1560" w:type="dxa"/>
          <w:shd w:val="clear" w:color="auto" w:fill="auto"/>
          <w:vAlign w:val="center"/>
        </w:tcPr>
        <w:p w:rsidR="0089535F" w:rsidRPr="005D5CD2" w:rsidRDefault="00383838" w:rsidP="005D5CD2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4</w:t>
          </w:r>
        </w:p>
      </w:tc>
      <w:tc>
        <w:tcPr>
          <w:tcW w:w="1559" w:type="dxa"/>
          <w:shd w:val="clear" w:color="auto" w:fill="auto"/>
          <w:vAlign w:val="center"/>
        </w:tcPr>
        <w:p w:rsidR="0089535F" w:rsidRPr="005D5CD2" w:rsidRDefault="00383838" w:rsidP="005D5CD2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5</w:t>
          </w:r>
        </w:p>
      </w:tc>
      <w:tc>
        <w:tcPr>
          <w:tcW w:w="1559" w:type="dxa"/>
          <w:shd w:val="clear" w:color="auto" w:fill="auto"/>
          <w:vAlign w:val="center"/>
        </w:tcPr>
        <w:p w:rsidR="0089535F" w:rsidRPr="005D5CD2" w:rsidRDefault="00383838" w:rsidP="005D5CD2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6</w:t>
          </w:r>
        </w:p>
      </w:tc>
      <w:tc>
        <w:tcPr>
          <w:tcW w:w="1701" w:type="dxa"/>
          <w:shd w:val="clear" w:color="auto" w:fill="auto"/>
          <w:vAlign w:val="center"/>
        </w:tcPr>
        <w:p w:rsidR="0089535F" w:rsidRPr="005D5CD2" w:rsidRDefault="00383838" w:rsidP="005D5CD2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7</w:t>
          </w:r>
        </w:p>
      </w:tc>
      <w:tc>
        <w:tcPr>
          <w:tcW w:w="1559" w:type="dxa"/>
          <w:shd w:val="clear" w:color="auto" w:fill="auto"/>
          <w:vAlign w:val="center"/>
        </w:tcPr>
        <w:p w:rsidR="0089535F" w:rsidRPr="005D5CD2" w:rsidRDefault="00383838" w:rsidP="005D5CD2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8</w:t>
          </w:r>
        </w:p>
      </w:tc>
      <w:tc>
        <w:tcPr>
          <w:tcW w:w="1560" w:type="dxa"/>
          <w:shd w:val="clear" w:color="auto" w:fill="auto"/>
          <w:vAlign w:val="center"/>
        </w:tcPr>
        <w:p w:rsidR="0089535F" w:rsidRPr="005D5CD2" w:rsidRDefault="00383838" w:rsidP="005D5CD2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9</w:t>
          </w:r>
        </w:p>
      </w:tc>
    </w:tr>
  </w:tbl>
  <w:p w:rsidR="00634F8E" w:rsidRDefault="0038383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8E" w:rsidRDefault="0038383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5F" w:rsidRPr="0089535F" w:rsidRDefault="00383838">
    <w:pPr>
      <w:pStyle w:val="a3"/>
      <w:jc w:val="right"/>
      <w:rPr>
        <w:rFonts w:ascii="Times New Roman" w:hAnsi="Times New Roman"/>
      </w:rPr>
    </w:pPr>
    <w:r w:rsidRPr="0089535F">
      <w:rPr>
        <w:rFonts w:ascii="Times New Roman" w:hAnsi="Times New Roman"/>
      </w:rPr>
      <w:fldChar w:fldCharType="begin"/>
    </w:r>
    <w:r w:rsidRPr="0089535F">
      <w:rPr>
        <w:rFonts w:ascii="Times New Roman" w:hAnsi="Times New Roman"/>
      </w:rPr>
      <w:instrText>PAGE   \* MERGEFORMAT</w:instrText>
    </w:r>
    <w:r w:rsidRPr="0089535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9535F">
      <w:rPr>
        <w:rFonts w:ascii="Times New Roman" w:hAnsi="Times New Roman"/>
      </w:rPr>
      <w:fldChar w:fldCharType="end"/>
    </w:r>
  </w:p>
  <w:tbl>
    <w:tblPr>
      <w:tblW w:w="14033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1"/>
      <w:gridCol w:w="1843"/>
      <w:gridCol w:w="1843"/>
      <w:gridCol w:w="1843"/>
      <w:gridCol w:w="1701"/>
      <w:gridCol w:w="1842"/>
    </w:tblGrid>
    <w:tr w:rsidR="00C8255B" w:rsidRPr="005D5CD2" w:rsidTr="00C8255B">
      <w:tc>
        <w:tcPr>
          <w:tcW w:w="4961" w:type="dxa"/>
          <w:shd w:val="clear" w:color="auto" w:fill="auto"/>
          <w:vAlign w:val="center"/>
        </w:tcPr>
        <w:p w:rsidR="00C8255B" w:rsidRPr="005D5CD2" w:rsidRDefault="00383838" w:rsidP="00C8255B">
          <w:pPr>
            <w:pStyle w:val="a3"/>
            <w:ind w:firstLine="459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:rsidR="00C8255B" w:rsidRPr="005D5CD2" w:rsidRDefault="00383838" w:rsidP="00C8255B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2</w:t>
          </w:r>
        </w:p>
      </w:tc>
      <w:tc>
        <w:tcPr>
          <w:tcW w:w="1843" w:type="dxa"/>
          <w:shd w:val="clear" w:color="auto" w:fill="auto"/>
          <w:vAlign w:val="center"/>
        </w:tcPr>
        <w:p w:rsidR="00C8255B" w:rsidRPr="005D5CD2" w:rsidRDefault="00383838" w:rsidP="00C8255B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3</w:t>
          </w:r>
        </w:p>
      </w:tc>
      <w:tc>
        <w:tcPr>
          <w:tcW w:w="1843" w:type="dxa"/>
          <w:shd w:val="clear" w:color="auto" w:fill="auto"/>
          <w:vAlign w:val="center"/>
        </w:tcPr>
        <w:p w:rsidR="00C8255B" w:rsidRPr="005D5CD2" w:rsidRDefault="00383838" w:rsidP="00C8255B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4</w:t>
          </w:r>
        </w:p>
      </w:tc>
      <w:tc>
        <w:tcPr>
          <w:tcW w:w="1701" w:type="dxa"/>
          <w:shd w:val="clear" w:color="auto" w:fill="auto"/>
          <w:vAlign w:val="center"/>
        </w:tcPr>
        <w:p w:rsidR="00C8255B" w:rsidRPr="005D5CD2" w:rsidRDefault="00383838" w:rsidP="00C8255B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5</w:t>
          </w:r>
        </w:p>
      </w:tc>
      <w:tc>
        <w:tcPr>
          <w:tcW w:w="1842" w:type="dxa"/>
          <w:shd w:val="clear" w:color="auto" w:fill="auto"/>
          <w:vAlign w:val="center"/>
        </w:tcPr>
        <w:p w:rsidR="00C8255B" w:rsidRPr="005D5CD2" w:rsidRDefault="00383838" w:rsidP="00C8255B">
          <w:pPr>
            <w:pStyle w:val="a3"/>
            <w:jc w:val="center"/>
            <w:rPr>
              <w:rFonts w:ascii="Times New Roman" w:hAnsi="Times New Roman"/>
              <w:sz w:val="24"/>
            </w:rPr>
          </w:pPr>
          <w:r w:rsidRPr="005D5CD2">
            <w:rPr>
              <w:rFonts w:ascii="Times New Roman" w:hAnsi="Times New Roman"/>
              <w:sz w:val="24"/>
            </w:rPr>
            <w:t>6</w:t>
          </w:r>
        </w:p>
      </w:tc>
    </w:tr>
  </w:tbl>
  <w:p w:rsidR="0089535F" w:rsidRDefault="0038383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5F" w:rsidRDefault="00383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506"/>
    <w:multiLevelType w:val="hybridMultilevel"/>
    <w:tmpl w:val="0D9EC976"/>
    <w:lvl w:ilvl="0" w:tplc="570CF642">
      <w:start w:val="1"/>
      <w:numFmt w:val="decimal"/>
      <w:lvlText w:val="%1."/>
      <w:lvlJc w:val="left"/>
      <w:pPr>
        <w:tabs>
          <w:tab w:val="num" w:pos="170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F"/>
    <w:rsid w:val="000265EF"/>
    <w:rsid w:val="002559DB"/>
    <w:rsid w:val="002C7173"/>
    <w:rsid w:val="00383838"/>
    <w:rsid w:val="003A0F09"/>
    <w:rsid w:val="00656FAF"/>
    <w:rsid w:val="00726F51"/>
    <w:rsid w:val="00772E66"/>
    <w:rsid w:val="007919AB"/>
    <w:rsid w:val="007A02A7"/>
    <w:rsid w:val="0085386F"/>
    <w:rsid w:val="00875BB7"/>
    <w:rsid w:val="00A53D9A"/>
    <w:rsid w:val="00A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2DDD-70B1-4C0E-A6C8-2D2F3EF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F0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0F09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A0F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0F09"/>
    <w:rPr>
      <w:rFonts w:ascii="Calibri" w:eastAsia="Times New Roman" w:hAnsi="Calibri" w:cs="Times New Roman"/>
    </w:rPr>
  </w:style>
  <w:style w:type="character" w:styleId="a5">
    <w:name w:val="page number"/>
    <w:rsid w:val="003A0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A25EE04B7A48B2B85E0D7D447ECFE39F7EDCF5C57AC2C854EB5D62191C3F1C73518DBC0623DBB4D37D9346T1IEI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A25EE04B7A48B2B85E0D7D447ECFE39F7EDCF5C57AC2C854EB5D62191C3F1C73518DBC0623DBB4D37D934DT1IAI" TargetMode="External"/><Relationship Id="rId11" Type="http://schemas.openxmlformats.org/officeDocument/2006/relationships/header" Target="header4.xml"/><Relationship Id="rId5" Type="http://schemas.openxmlformats.org/officeDocument/2006/relationships/hyperlink" Target="consultantplus://offline/ref=A442C1AD73EB8D09E7F80D129DB89867562D68D49E6797BF781B321418E563E6A443D0453C6EjFO2M" TargetMode="Externa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2266</Words>
  <Characters>12920</Characters>
  <Application>Microsoft Office Word</Application>
  <DocSecurity>0</DocSecurity>
  <Lines>107</Lines>
  <Paragraphs>30</Paragraphs>
  <ScaleCrop>false</ScaleCrop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3</cp:revision>
  <dcterms:created xsi:type="dcterms:W3CDTF">2016-10-27T08:17:00Z</dcterms:created>
  <dcterms:modified xsi:type="dcterms:W3CDTF">2016-10-27T08:18:00Z</dcterms:modified>
</cp:coreProperties>
</file>